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24172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44"/>
          <w:szCs w:val="44"/>
          <w:lang w:eastAsia="zh-CN" w:bidi="ar"/>
        </w:rPr>
      </w:pPr>
    </w:p>
    <w:p w14:paraId="587F6032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44"/>
          <w:szCs w:val="44"/>
          <w:lang w:eastAsia="zh-CN" w:bidi="ar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-1188085</wp:posOffset>
            </wp:positionH>
            <wp:positionV relativeFrom="paragraph">
              <wp:posOffset>-1250950</wp:posOffset>
            </wp:positionV>
            <wp:extent cx="7560310" cy="3727450"/>
            <wp:effectExtent l="0" t="0" r="2540" b="6350"/>
            <wp:wrapNone/>
            <wp:docPr id="2" name="图片 2" descr="温州理工学院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温州理工学院文件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372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2BB55B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44"/>
          <w:szCs w:val="44"/>
          <w:lang w:bidi="ar"/>
        </w:rPr>
      </w:pPr>
    </w:p>
    <w:p w14:paraId="1ED90AB2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44"/>
          <w:szCs w:val="44"/>
          <w:lang w:bidi="ar"/>
        </w:rPr>
      </w:pPr>
    </w:p>
    <w:p w14:paraId="3B1DC51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7235F0DF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2F0F8F3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温理工行政〔2024〕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</w:t>
      </w:r>
    </w:p>
    <w:p w14:paraId="6BA5BF0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39F2316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snapToGrid/>
          <w:color w:val="auto"/>
          <w:kern w:val="2"/>
          <w:sz w:val="32"/>
          <w:szCs w:val="32"/>
          <w:lang w:eastAsia="zh-CN"/>
        </w:rPr>
      </w:pPr>
    </w:p>
    <w:p w14:paraId="395ACAD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before="0" w:beforeAutospacing="0" w:after="0" w:afterAutospacing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w w:val="95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snapToGrid/>
          <w:color w:val="auto"/>
          <w:kern w:val="0"/>
          <w:sz w:val="44"/>
          <w:szCs w:val="44"/>
          <w:lang w:val="en-US" w:eastAsia="zh-CN" w:bidi="ar-SA"/>
        </w:rPr>
        <w:t>关于印发《</w:t>
      </w:r>
      <w:r>
        <w:rPr>
          <w:rFonts w:hint="default" w:ascii="Times New Roman" w:hAnsi="Times New Roman" w:eastAsia="方正小标宋_GBK" w:cs="Times New Roman"/>
          <w:bCs/>
          <w:color w:val="auto"/>
          <w:w w:val="95"/>
          <w:kern w:val="0"/>
          <w:sz w:val="44"/>
          <w:szCs w:val="44"/>
          <w:highlight w:val="none"/>
          <w:lang w:val="en-US" w:eastAsia="zh-CN" w:bidi="ar"/>
        </w:rPr>
        <w:t>温州理工学院学生体质健康测试</w:t>
      </w:r>
    </w:p>
    <w:p w14:paraId="5F2D8DE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before="0" w:beforeAutospacing="0" w:after="0" w:afterAutospacing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Cs/>
          <w:color w:val="auto"/>
          <w:w w:val="95"/>
          <w:kern w:val="0"/>
          <w:sz w:val="44"/>
          <w:szCs w:val="44"/>
          <w:highlight w:val="none"/>
          <w:lang w:val="en-US" w:eastAsia="zh-CN" w:bidi="ar"/>
        </w:rPr>
        <w:t>实施细则（试行）</w:t>
      </w:r>
      <w:r>
        <w:rPr>
          <w:rFonts w:hint="default" w:ascii="Times New Roman" w:hAnsi="Times New Roman" w:eastAsia="方正小标宋_GBK" w:cs="Times New Roman"/>
          <w:snapToGrid/>
          <w:color w:val="auto"/>
          <w:kern w:val="0"/>
          <w:sz w:val="44"/>
          <w:szCs w:val="44"/>
          <w:lang w:val="en-US" w:eastAsia="zh-CN" w:bidi="ar-SA"/>
        </w:rPr>
        <w:t>》的通知</w:t>
      </w:r>
    </w:p>
    <w:p w14:paraId="148657A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420"/>
        <w:jc w:val="center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0"/>
          <w:sz w:val="28"/>
          <w:szCs w:val="20"/>
          <w:lang w:eastAsia="zh-CN"/>
        </w:rPr>
      </w:pPr>
    </w:p>
    <w:p w14:paraId="11A894C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各二级学院、各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eastAsia="zh-CN"/>
        </w:rPr>
        <w:t>部门：</w:t>
      </w:r>
    </w:p>
    <w:p w14:paraId="54ED4880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eastAsia="zh-CN"/>
        </w:rPr>
        <w:t>经2024年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/>
        </w:rPr>
        <w:t>5月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eastAsia="zh-CN"/>
        </w:rPr>
        <w:t>日第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eastAsia="zh-CN"/>
        </w:rPr>
        <w:t>次校长办公会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/>
        </w:rPr>
        <w:t>审议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eastAsia="zh-CN"/>
        </w:rPr>
        <w:t>通过，现将《温州理工学院学生体质健康测试实施细则（试行）》印发给你们，请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/>
        </w:rPr>
        <w:t>认真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eastAsia="zh-CN"/>
        </w:rPr>
        <w:t>遵照执行。</w:t>
      </w:r>
    </w:p>
    <w:p w14:paraId="539D153F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eastAsia="zh-CN"/>
        </w:rPr>
      </w:pPr>
    </w:p>
    <w:p w14:paraId="38B2F17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eastAsia="zh-CN"/>
        </w:rPr>
      </w:pPr>
    </w:p>
    <w:p w14:paraId="294DC865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28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28"/>
          <w:highlight w:val="none"/>
          <w:lang w:eastAsia="zh-CN"/>
        </w:rPr>
        <w:t xml:space="preserve">                     温州理工学院</w:t>
      </w:r>
    </w:p>
    <w:p w14:paraId="31C97A32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28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28"/>
          <w:highlight w:val="none"/>
          <w:lang w:eastAsia="zh-CN"/>
        </w:rPr>
        <w:t xml:space="preserve">                      202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28"/>
          <w:highlight w:val="none"/>
          <w:lang w:eastAsia="zh-CN"/>
        </w:rPr>
        <w:t>年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28"/>
          <w:highlight w:val="none"/>
          <w:lang w:eastAsia="zh-CN"/>
        </w:rPr>
        <w:t>月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28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28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28"/>
          <w:highlight w:val="none"/>
          <w:lang w:eastAsia="zh-CN"/>
        </w:rPr>
        <w:t>日</w:t>
      </w:r>
    </w:p>
    <w:p w14:paraId="38B3557D">
      <w:pP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</w:rPr>
      </w:pPr>
    </w:p>
    <w:p w14:paraId="7D9DB4F6">
      <w:pP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  <w:br w:type="page"/>
      </w:r>
    </w:p>
    <w:p w14:paraId="52A4A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  <w:t>温州理工学院学生体质健康测试实施细则</w:t>
      </w:r>
    </w:p>
    <w:p w14:paraId="558A9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  <w:lang w:val="en-US" w:eastAsia="zh-CN"/>
        </w:rPr>
        <w:t>试行</w:t>
      </w: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  <w:lang w:eastAsia="zh-CN"/>
        </w:rPr>
        <w:t>）</w:t>
      </w:r>
    </w:p>
    <w:p w14:paraId="7986B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（2024年5月14日第63次校长办公会审议通过）</w:t>
      </w:r>
    </w:p>
    <w:p w14:paraId="62BA8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kern w:val="0"/>
          <w:sz w:val="44"/>
          <w:szCs w:val="44"/>
          <w:lang w:eastAsia="zh-CN"/>
        </w:rPr>
      </w:pPr>
    </w:p>
    <w:p w14:paraId="3D5EA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为认真贯彻实施《教育部关于印发&lt;高等学校体育工作基本标准&gt;的通知》（教体艺〔2014〕4号）和《教育部关于印发&lt;国家学生体质健康标准（2014年修订）&gt;的通知》（教体艺〔2014〕5号）的精神，有效开展我校体育教育与管理工作，特制订本实施细则。</w:t>
      </w:r>
    </w:p>
    <w:p w14:paraId="18B2B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一、组织领导</w:t>
      </w:r>
    </w:p>
    <w:p w14:paraId="624AB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在温州理工学院体育运动委员会指导下，由温州理工学院公共体育部全面负责，学校体质健康测试中心具体实施，教务处、学工部、各学院积极配合相关工作。</w:t>
      </w:r>
    </w:p>
    <w:p w14:paraId="2B674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二、测试内容与评价标准</w:t>
      </w:r>
    </w:p>
    <w:p w14:paraId="5F40F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学生体质健康测试内容与评价标准按《教育部关于印发&lt;国家学生体质健康标准（2014年修订）&gt;的通知》（教体艺〔2014〕5号）的要求执行。</w:t>
      </w:r>
    </w:p>
    <w:p w14:paraId="24C8A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三、测试时间</w:t>
      </w:r>
    </w:p>
    <w:p w14:paraId="18EBE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除免测者外，每名学生在校期间都必须完成每学年1次的体质健康测试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计普通本科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专升本2次）。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测试由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公共体育部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负责，具体测试时间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缓测时间、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补测时间根据教学安排另行通知。</w:t>
      </w:r>
    </w:p>
    <w:p w14:paraId="49E16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四、成绩管理</w:t>
      </w:r>
    </w:p>
    <w:p w14:paraId="2810E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每个学生每学年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成绩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评定一次，具体如下：</w:t>
      </w:r>
    </w:p>
    <w:p w14:paraId="487CED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根据学生学年总分评定等级：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成绩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90.0分及以上为优秀，80.0-89.9分为良好，60.0-79.9分为及格，59.9分及以下为不及格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。</w:t>
      </w:r>
    </w:p>
    <w:p w14:paraId="3284CD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2.体测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成绩评定不及格者，在本学年度准予补测一次，补测仍不及格，则学年成绩评定为不及格。</w:t>
      </w:r>
    </w:p>
    <w:p w14:paraId="0EC9D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学生毕业时的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体测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成绩，按毕业当学年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体测成绩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的50%与其他学年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体测成绩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平均得分的50%之和进行评定，达到50分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可毕业；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体测成绩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达不到50分者按结业或肄业处理。</w:t>
      </w:r>
    </w:p>
    <w:p w14:paraId="08073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根据疫情后学生体质实际情况，2024-2025学年起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学生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体测成绩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达到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0.0分及以上者，方可参加评优与评奖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后续逐步提高分数，直至达到良好（80.0分）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。被免予执行《标准》的残疾学生，仍可参加评优与评奖，毕业时《标准》成绩需注明免测。</w:t>
      </w:r>
    </w:p>
    <w:p w14:paraId="3170E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.根据退伍军人有关规定，可予以免测，体测成绩按85分计，名单以学工部提供为准。如需申请测试，则需在每学年初两周内向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公共体育部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提出申请并在统一测试时间内参加测试，成绩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按就高原则计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 w14:paraId="31ED8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.每学年的体测成绩公示7个工作日，公示期间如有疑义，通过书面形式向所在学院提交反馈意见，各学院根据学生反馈情况，统一向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公共体育部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报送，逾期不再受理。</w:t>
      </w:r>
    </w:p>
    <w:p w14:paraId="38048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五、测试特殊情况</w:t>
      </w:r>
    </w:p>
    <w:p w14:paraId="13391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1.免测。学生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因病或残疾可向学校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提交免予执行《标准》的申请。由学生本人填写《免予执行&lt;国家学生体质健康标准&gt;申请表》，并附二等甲级及以上医院开具的诊断书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和病历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或残疾证等材料，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二级学院核实、签字盖章后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报公共体育部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审核，经批准后方可免测。学生免测申请材料将存入学生档案。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原则上经校医务室审核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确实丧失运动能力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被免予执行《标准》的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残疾学生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，可参加评优与评奖，毕业时《标准》成绩注明免测。</w:t>
      </w:r>
    </w:p>
    <w:p w14:paraId="5B7D6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当学年参加省抽测的学生，被抽测项目原则上不再参加学校安排的测试，直接以抽测成绩计入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下一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学年的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体测成绩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 w14:paraId="28345D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缓测。因病不能如期参加测试，由学生本人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二级学院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申请缓测，经学院汇总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核实、签字盖章后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报公共体育部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方可缓测。</w:t>
      </w:r>
    </w:p>
    <w:p w14:paraId="12E1EF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3.缺考。未参加测试且没有申请免测、缓测的学生，或已经申请缓测但未按时参加补测的学生视为缺考，缺考者当学年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体测成绩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以0分计。</w:t>
      </w:r>
    </w:p>
    <w:p w14:paraId="726B3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六、学生测试要求</w:t>
      </w:r>
    </w:p>
    <w:p w14:paraId="198C1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室外项目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学生须携带学生证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身份证参加测试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室内项目学生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须携带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一卡通和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学生证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身份证参加测试。测试前，应进行充分的准备活动，并穿着正规的运动服、运动鞋参加测试，以免测试过程中出现意外伤害事故。</w:t>
      </w:r>
    </w:p>
    <w:p w14:paraId="389B5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2.严格按照测试时间表到场检录。</w:t>
      </w:r>
    </w:p>
    <w:p w14:paraId="16AD0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3.尊重现场测试老师，服从管理。</w:t>
      </w:r>
    </w:p>
    <w:p w14:paraId="3C2AB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七、违纪处理</w:t>
      </w:r>
    </w:p>
    <w:p w14:paraId="06A6A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凡在测试期间故意扰乱测试秩序、打架斗殴、辱骂测试工作人员，或者冒名顶替、弄虚作假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等违纪行为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，其成绩记为0分，并按《温州理工学院学生纪律处分规定》处理。</w:t>
      </w:r>
    </w:p>
    <w:p w14:paraId="2CAD6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八、其他</w:t>
      </w:r>
    </w:p>
    <w:p w14:paraId="53056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本细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则自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default" w:ascii="Times New Roman" w:hAnsi="Times New Roman" w:eastAsia="微软雅黑" w:cs="Times New Roman"/>
          <w:kern w:val="0"/>
          <w:sz w:val="32"/>
          <w:szCs w:val="32"/>
          <w:highlight w:val="none"/>
          <w:lang w:val="en-US" w:eastAsia="zh-CN"/>
        </w:rPr>
        <w:t>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2025学年第一学期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开始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实施，由温州理工学院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体育运动委员会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负责解释。</w:t>
      </w:r>
    </w:p>
    <w:p w14:paraId="601A563C">
      <w:pPr>
        <w:rPr>
          <w:rFonts w:hint="default"/>
        </w:rPr>
      </w:pPr>
    </w:p>
    <w:p w14:paraId="6CB80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附件：《免予执行&lt;国家学生体质健康标准&gt;申请表》</w:t>
      </w:r>
    </w:p>
    <w:p w14:paraId="29A70C21">
      <w:pPr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br w:type="page"/>
      </w:r>
    </w:p>
    <w:p w14:paraId="3690DE58">
      <w:pPr>
        <w:pStyle w:val="9"/>
        <w:spacing w:line="240" w:lineRule="auto"/>
        <w:ind w:left="0" w:firstLine="0"/>
        <w:jc w:val="both"/>
        <w:rPr>
          <w:rFonts w:hint="default" w:ascii="Times New Roman" w:hAnsi="Times New Roman" w:eastAsia="方正小标宋_GBK" w:cs="Times New Roman"/>
          <w:sz w:val="44"/>
          <w:szCs w:val="4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formProt w:val="1"/>
          <w:docGrid w:type="lines" w:linePitch="312" w:charSpace="0"/>
        </w:sectPr>
      </w:pPr>
    </w:p>
    <w:p w14:paraId="1B69D6DC"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 w14:paraId="42331215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免予执行《国家学生体质健康标准》申请表</w:t>
      </w:r>
    </w:p>
    <w:tbl>
      <w:tblPr>
        <w:tblStyle w:val="10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4"/>
        <w:gridCol w:w="1638"/>
        <w:gridCol w:w="1075"/>
        <w:gridCol w:w="1392"/>
        <w:gridCol w:w="954"/>
        <w:gridCol w:w="1661"/>
        <w:gridCol w:w="1236"/>
        <w:gridCol w:w="1712"/>
        <w:gridCol w:w="988"/>
        <w:gridCol w:w="924"/>
      </w:tblGrid>
      <w:tr w14:paraId="23D25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594" w:type="dxa"/>
            <w:noWrap w:val="0"/>
            <w:vAlign w:val="center"/>
          </w:tcPr>
          <w:p w14:paraId="2A9FF26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  名</w:t>
            </w:r>
          </w:p>
        </w:tc>
        <w:tc>
          <w:tcPr>
            <w:tcW w:w="1638" w:type="dxa"/>
            <w:noWrap w:val="0"/>
            <w:vAlign w:val="center"/>
          </w:tcPr>
          <w:p w14:paraId="7C13BD2E"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20598258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别</w:t>
            </w:r>
          </w:p>
        </w:tc>
        <w:tc>
          <w:tcPr>
            <w:tcW w:w="1392" w:type="dxa"/>
            <w:noWrap w:val="0"/>
            <w:vAlign w:val="center"/>
          </w:tcPr>
          <w:p w14:paraId="5B08ECC8"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54" w:type="dxa"/>
            <w:noWrap w:val="0"/>
            <w:vAlign w:val="center"/>
          </w:tcPr>
          <w:p w14:paraId="472D2A21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级</w:t>
            </w:r>
          </w:p>
        </w:tc>
        <w:tc>
          <w:tcPr>
            <w:tcW w:w="1661" w:type="dxa"/>
            <w:noWrap w:val="0"/>
            <w:vAlign w:val="center"/>
          </w:tcPr>
          <w:p w14:paraId="382B6027"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7128CA3A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学  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号</w:t>
            </w:r>
          </w:p>
        </w:tc>
        <w:tc>
          <w:tcPr>
            <w:tcW w:w="1712" w:type="dxa"/>
            <w:noWrap w:val="0"/>
            <w:vAlign w:val="center"/>
          </w:tcPr>
          <w:p w14:paraId="5B4042DA"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88" w:type="dxa"/>
            <w:noWrap w:val="0"/>
            <w:vAlign w:val="center"/>
          </w:tcPr>
          <w:p w14:paraId="2BD0D11B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族</w:t>
            </w:r>
          </w:p>
        </w:tc>
        <w:tc>
          <w:tcPr>
            <w:tcW w:w="924" w:type="dxa"/>
            <w:noWrap w:val="0"/>
            <w:vAlign w:val="center"/>
          </w:tcPr>
          <w:p w14:paraId="7E276FE7"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FEA4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594" w:type="dxa"/>
            <w:noWrap w:val="0"/>
            <w:vAlign w:val="center"/>
          </w:tcPr>
          <w:p w14:paraId="27F2F35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二级学院</w:t>
            </w:r>
          </w:p>
        </w:tc>
        <w:tc>
          <w:tcPr>
            <w:tcW w:w="1638" w:type="dxa"/>
            <w:noWrap w:val="0"/>
            <w:vAlign w:val="center"/>
          </w:tcPr>
          <w:p w14:paraId="43898B27"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30DD0C46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业</w:t>
            </w:r>
          </w:p>
        </w:tc>
        <w:tc>
          <w:tcPr>
            <w:tcW w:w="1392" w:type="dxa"/>
            <w:noWrap w:val="0"/>
            <w:vAlign w:val="center"/>
          </w:tcPr>
          <w:p w14:paraId="45B39914"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54" w:type="dxa"/>
            <w:noWrap w:val="0"/>
            <w:vAlign w:val="center"/>
          </w:tcPr>
          <w:p w14:paraId="2E19F642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班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级</w:t>
            </w:r>
          </w:p>
        </w:tc>
        <w:tc>
          <w:tcPr>
            <w:tcW w:w="1661" w:type="dxa"/>
            <w:noWrap w:val="0"/>
            <w:vAlign w:val="center"/>
          </w:tcPr>
          <w:p w14:paraId="2349DE30"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49060875">
            <w:pP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联系电话</w:t>
            </w:r>
          </w:p>
        </w:tc>
        <w:tc>
          <w:tcPr>
            <w:tcW w:w="3624" w:type="dxa"/>
            <w:gridSpan w:val="3"/>
            <w:noWrap w:val="0"/>
            <w:vAlign w:val="center"/>
          </w:tcPr>
          <w:p w14:paraId="6744509D"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2F49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2594" w:type="dxa"/>
            <w:noWrap w:val="0"/>
            <w:vAlign w:val="center"/>
          </w:tcPr>
          <w:p w14:paraId="36B3411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原      因</w:t>
            </w:r>
          </w:p>
        </w:tc>
        <w:tc>
          <w:tcPr>
            <w:tcW w:w="11580" w:type="dxa"/>
            <w:gridSpan w:val="9"/>
            <w:noWrap w:val="0"/>
            <w:vAlign w:val="center"/>
          </w:tcPr>
          <w:p w14:paraId="7A17F88B"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22389C43"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1D64E58A"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2D599239">
            <w:pPr>
              <w:ind w:firstLine="48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                                                   学生签字：</w:t>
            </w:r>
          </w:p>
          <w:p w14:paraId="0F1A9621"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         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</w:rPr>
              <w:t>年   月   日</w:t>
            </w:r>
          </w:p>
        </w:tc>
      </w:tr>
      <w:tr w14:paraId="1ADB9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2594" w:type="dxa"/>
            <w:noWrap w:val="0"/>
            <w:vAlign w:val="center"/>
          </w:tcPr>
          <w:p w14:paraId="5CD18FA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二级学院意见</w:t>
            </w:r>
          </w:p>
        </w:tc>
        <w:tc>
          <w:tcPr>
            <w:tcW w:w="11580" w:type="dxa"/>
            <w:gridSpan w:val="9"/>
            <w:noWrap w:val="0"/>
            <w:vAlign w:val="center"/>
          </w:tcPr>
          <w:p w14:paraId="6DB8A523"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306C61F1"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1FAE8C80"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4F7FB071">
            <w:pPr>
              <w:ind w:firstLine="480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         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签章（字）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：</w:t>
            </w:r>
          </w:p>
          <w:p w14:paraId="370068AA"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              年   月   日</w:t>
            </w:r>
          </w:p>
        </w:tc>
      </w:tr>
      <w:tr w14:paraId="43416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2594" w:type="dxa"/>
            <w:noWrap w:val="0"/>
            <w:vAlign w:val="center"/>
          </w:tcPr>
          <w:p w14:paraId="5A89AFB4">
            <w:pPr>
              <w:ind w:left="720" w:hanging="720" w:hangingChars="30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公共体育</w:t>
            </w:r>
            <w:r>
              <w:rPr>
                <w:rFonts w:hint="default" w:ascii="Times New Roman" w:hAnsi="Times New Roman" w:cs="Times New Roman"/>
                <w:sz w:val="24"/>
              </w:rPr>
              <w:t>部意见</w:t>
            </w:r>
          </w:p>
        </w:tc>
        <w:tc>
          <w:tcPr>
            <w:tcW w:w="11580" w:type="dxa"/>
            <w:gridSpan w:val="9"/>
            <w:noWrap w:val="0"/>
            <w:vAlign w:val="center"/>
          </w:tcPr>
          <w:p w14:paraId="67CE103B"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304BBF39"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2CDFF2EA"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41BD2028">
            <w:pPr>
              <w:ind w:firstLine="480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        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签章（字）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：</w:t>
            </w:r>
          </w:p>
          <w:p w14:paraId="3A98C532"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                年    月    日</w:t>
            </w:r>
          </w:p>
        </w:tc>
      </w:tr>
    </w:tbl>
    <w:p w14:paraId="00F393C2">
      <w:pPr>
        <w:rPr>
          <w:rFonts w:hint="default" w:ascii="Times New Roman" w:hAnsi="Times New Roman" w:cs="Times New Roman" w:eastAsiaTheme="minorEastAsia"/>
          <w:b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szCs w:val="32"/>
        </w:rPr>
        <w:t>注：</w:t>
      </w:r>
      <w:r>
        <w:rPr>
          <w:rFonts w:hint="default" w:ascii="Times New Roman" w:hAnsi="Times New Roman" w:cs="Times New Roman"/>
          <w:b/>
          <w:szCs w:val="32"/>
          <w:lang w:val="en-US" w:eastAsia="zh-CN"/>
        </w:rPr>
        <w:t>1.年级：例如2024级普本、2024级专升本等；</w:t>
      </w:r>
    </w:p>
    <w:p w14:paraId="583E2417">
      <w:pPr>
        <w:ind w:firstLine="422" w:firstLineChars="200"/>
        <w:rPr>
          <w:rFonts w:hint="default" w:ascii="Times New Roman" w:hAnsi="Times New Roman" w:eastAsia="方正小标宋_GBK" w:cs="Times New Roman"/>
          <w:sz w:val="44"/>
          <w:szCs w:val="44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formProt w:val="1"/>
          <w:docGrid w:type="lines" w:linePitch="312" w:charSpace="0"/>
        </w:sectPr>
      </w:pPr>
      <w:r>
        <w:rPr>
          <w:rFonts w:hint="default" w:ascii="Times New Roman" w:hAnsi="Times New Roman" w:cs="Times New Roman"/>
          <w:b/>
          <w:szCs w:val="32"/>
          <w:lang w:val="en-US" w:eastAsia="zh-CN"/>
        </w:rPr>
        <w:t>2.</w:t>
      </w:r>
      <w:r>
        <w:rPr>
          <w:rFonts w:hint="default" w:ascii="Times New Roman" w:hAnsi="Times New Roman" w:cs="Times New Roman"/>
          <w:b/>
          <w:szCs w:val="32"/>
        </w:rPr>
        <w:t>因病或</w:t>
      </w:r>
      <w:r>
        <w:rPr>
          <w:rFonts w:hint="default" w:ascii="Times New Roman" w:hAnsi="Times New Roman" w:cs="Times New Roman"/>
          <w:b/>
          <w:szCs w:val="32"/>
          <w:lang w:val="en-US" w:eastAsia="zh-CN"/>
        </w:rPr>
        <w:t>残疾</w:t>
      </w:r>
      <w:r>
        <w:rPr>
          <w:rFonts w:hint="default" w:ascii="Times New Roman" w:hAnsi="Times New Roman" w:cs="Times New Roman"/>
          <w:b/>
          <w:szCs w:val="32"/>
        </w:rPr>
        <w:t>的学生可申请免测，须填写此表，并附医疗单位</w:t>
      </w:r>
      <w:r>
        <w:rPr>
          <w:rFonts w:hint="default" w:ascii="Times New Roman" w:hAnsi="Times New Roman" w:cs="Times New Roman"/>
          <w:b/>
          <w:szCs w:val="32"/>
          <w:lang w:val="en-US" w:eastAsia="zh-CN"/>
        </w:rPr>
        <w:t>诊断书和病历。</w:t>
      </w:r>
    </w:p>
    <w:p w14:paraId="70BD349D">
      <w:pPr>
        <w:pStyle w:val="9"/>
        <w:numPr>
          <w:ilvl w:val="0"/>
          <w:numId w:val="0"/>
        </w:numPr>
        <w:spacing w:line="400" w:lineRule="exact"/>
        <w:jc w:val="both"/>
        <w:rPr>
          <w:rFonts w:hint="default" w:ascii="Times New Roman" w:hAnsi="Times New Roman" w:cs="Times New Roman"/>
          <w:kern w:val="2"/>
          <w:sz w:val="21"/>
          <w:szCs w:val="21"/>
          <w:lang w:val="en-US" w:eastAsia="zh-CN"/>
        </w:rPr>
      </w:pPr>
      <w:bookmarkStart w:id="0" w:name="_GoBack"/>
      <w:bookmarkEnd w:id="0"/>
    </w:p>
    <w:p w14:paraId="584D82E4">
      <w:pPr>
        <w:bidi w:val="0"/>
        <w:rPr>
          <w:rFonts w:hint="default"/>
          <w:lang w:val="en-US" w:eastAsia="zh-CN"/>
        </w:rPr>
      </w:pPr>
    </w:p>
    <w:p w14:paraId="0BE50023">
      <w:pPr>
        <w:bidi w:val="0"/>
        <w:rPr>
          <w:rFonts w:hint="default"/>
          <w:lang w:val="en-US" w:eastAsia="zh-CN"/>
        </w:rPr>
      </w:pPr>
    </w:p>
    <w:p w14:paraId="1B7ADB5F">
      <w:pPr>
        <w:bidi w:val="0"/>
        <w:rPr>
          <w:rFonts w:hint="default"/>
          <w:lang w:val="en-US" w:eastAsia="zh-CN"/>
        </w:rPr>
      </w:pPr>
    </w:p>
    <w:p w14:paraId="25BE0DBB">
      <w:pPr>
        <w:bidi w:val="0"/>
        <w:rPr>
          <w:rFonts w:hint="default"/>
          <w:lang w:val="en-US" w:eastAsia="zh-CN"/>
        </w:rPr>
      </w:pPr>
    </w:p>
    <w:p w14:paraId="08642417">
      <w:pPr>
        <w:bidi w:val="0"/>
        <w:rPr>
          <w:rFonts w:hint="default"/>
          <w:lang w:val="en-US" w:eastAsia="zh-CN"/>
        </w:rPr>
      </w:pPr>
    </w:p>
    <w:p w14:paraId="451B17F5">
      <w:pPr>
        <w:bidi w:val="0"/>
        <w:rPr>
          <w:rFonts w:hint="default"/>
          <w:lang w:val="en-US" w:eastAsia="zh-CN"/>
        </w:rPr>
      </w:pPr>
    </w:p>
    <w:p w14:paraId="25672B96">
      <w:pPr>
        <w:bidi w:val="0"/>
        <w:rPr>
          <w:rFonts w:hint="default"/>
          <w:lang w:val="en-US" w:eastAsia="zh-CN"/>
        </w:rPr>
      </w:pPr>
    </w:p>
    <w:p w14:paraId="4C3C30D3">
      <w:pPr>
        <w:bidi w:val="0"/>
        <w:rPr>
          <w:rFonts w:hint="default"/>
          <w:lang w:val="en-US" w:eastAsia="zh-CN"/>
        </w:rPr>
      </w:pPr>
    </w:p>
    <w:p w14:paraId="12C50716">
      <w:pPr>
        <w:bidi w:val="0"/>
        <w:rPr>
          <w:rFonts w:hint="default"/>
          <w:lang w:val="en-US" w:eastAsia="zh-CN"/>
        </w:rPr>
      </w:pPr>
    </w:p>
    <w:p w14:paraId="494C1094">
      <w:pPr>
        <w:bidi w:val="0"/>
        <w:rPr>
          <w:rFonts w:hint="default"/>
          <w:lang w:val="en-US" w:eastAsia="zh-CN"/>
        </w:rPr>
      </w:pPr>
    </w:p>
    <w:p w14:paraId="006D906D">
      <w:pPr>
        <w:bidi w:val="0"/>
        <w:rPr>
          <w:rFonts w:hint="default"/>
          <w:lang w:val="en-US" w:eastAsia="zh-CN"/>
        </w:rPr>
      </w:pPr>
    </w:p>
    <w:p w14:paraId="1E460168">
      <w:pPr>
        <w:bidi w:val="0"/>
        <w:rPr>
          <w:rFonts w:hint="default"/>
          <w:lang w:val="en-US" w:eastAsia="zh-CN"/>
        </w:rPr>
      </w:pPr>
    </w:p>
    <w:p w14:paraId="7857EFA8">
      <w:pPr>
        <w:bidi w:val="0"/>
        <w:rPr>
          <w:rFonts w:hint="default"/>
          <w:lang w:val="en-US" w:eastAsia="zh-CN"/>
        </w:rPr>
      </w:pPr>
    </w:p>
    <w:p w14:paraId="0C86DEA2">
      <w:pPr>
        <w:bidi w:val="0"/>
        <w:rPr>
          <w:rFonts w:hint="default"/>
          <w:lang w:val="en-US" w:eastAsia="zh-CN"/>
        </w:rPr>
      </w:pPr>
    </w:p>
    <w:p w14:paraId="7D4F2077">
      <w:pPr>
        <w:bidi w:val="0"/>
        <w:rPr>
          <w:rFonts w:hint="default"/>
          <w:lang w:val="en-US" w:eastAsia="zh-CN"/>
        </w:rPr>
      </w:pPr>
    </w:p>
    <w:p w14:paraId="38E09B1F">
      <w:pPr>
        <w:bidi w:val="0"/>
        <w:rPr>
          <w:rFonts w:hint="default"/>
          <w:lang w:val="en-US" w:eastAsia="zh-CN"/>
        </w:rPr>
      </w:pPr>
    </w:p>
    <w:p w14:paraId="008115B4">
      <w:pPr>
        <w:bidi w:val="0"/>
        <w:rPr>
          <w:rFonts w:hint="default"/>
          <w:lang w:val="en-US" w:eastAsia="zh-CN"/>
        </w:rPr>
      </w:pPr>
    </w:p>
    <w:p w14:paraId="6FBF66E7">
      <w:pPr>
        <w:bidi w:val="0"/>
        <w:rPr>
          <w:rFonts w:hint="default"/>
          <w:lang w:val="en-US" w:eastAsia="zh-CN"/>
        </w:rPr>
      </w:pPr>
    </w:p>
    <w:p w14:paraId="56BA5DA5">
      <w:pPr>
        <w:bidi w:val="0"/>
        <w:rPr>
          <w:rFonts w:hint="default"/>
          <w:lang w:val="en-US" w:eastAsia="zh-CN"/>
        </w:rPr>
      </w:pPr>
    </w:p>
    <w:p w14:paraId="1723A317">
      <w:pPr>
        <w:bidi w:val="0"/>
        <w:rPr>
          <w:rFonts w:hint="default"/>
          <w:lang w:val="en-US" w:eastAsia="zh-CN"/>
        </w:rPr>
      </w:pPr>
    </w:p>
    <w:p w14:paraId="69EB1474">
      <w:pPr>
        <w:bidi w:val="0"/>
        <w:rPr>
          <w:rFonts w:hint="default"/>
          <w:lang w:val="en-US" w:eastAsia="zh-CN"/>
        </w:rPr>
      </w:pPr>
    </w:p>
    <w:p w14:paraId="3AD6F8BB">
      <w:pPr>
        <w:bidi w:val="0"/>
        <w:rPr>
          <w:rFonts w:hint="default"/>
          <w:lang w:val="en-US" w:eastAsia="zh-CN"/>
        </w:rPr>
      </w:pPr>
    </w:p>
    <w:p w14:paraId="010CE7CE">
      <w:pPr>
        <w:bidi w:val="0"/>
        <w:rPr>
          <w:rFonts w:hint="default"/>
          <w:lang w:val="en-US" w:eastAsia="zh-CN"/>
        </w:rPr>
      </w:pPr>
    </w:p>
    <w:p w14:paraId="7934CD16">
      <w:pPr>
        <w:bidi w:val="0"/>
        <w:rPr>
          <w:rFonts w:hint="default"/>
          <w:lang w:val="en-US" w:eastAsia="zh-CN"/>
        </w:rPr>
      </w:pPr>
    </w:p>
    <w:p w14:paraId="5CC99811">
      <w:pPr>
        <w:bidi w:val="0"/>
        <w:rPr>
          <w:rFonts w:hint="default"/>
          <w:lang w:val="en-US" w:eastAsia="zh-CN"/>
        </w:rPr>
      </w:pPr>
    </w:p>
    <w:p w14:paraId="75618B19">
      <w:pPr>
        <w:bidi w:val="0"/>
        <w:rPr>
          <w:rFonts w:hint="default"/>
          <w:lang w:val="en-US" w:eastAsia="zh-CN"/>
        </w:rPr>
      </w:pPr>
    </w:p>
    <w:p w14:paraId="1A59DF41">
      <w:pPr>
        <w:bidi w:val="0"/>
        <w:rPr>
          <w:rFonts w:hint="default"/>
          <w:lang w:val="en-US" w:eastAsia="zh-CN"/>
        </w:rPr>
      </w:pPr>
    </w:p>
    <w:p w14:paraId="4F3495C7">
      <w:pPr>
        <w:bidi w:val="0"/>
        <w:rPr>
          <w:rFonts w:hint="default"/>
          <w:lang w:val="en-US" w:eastAsia="zh-CN"/>
        </w:rPr>
      </w:pPr>
    </w:p>
    <w:p w14:paraId="62E76A7F">
      <w:pPr>
        <w:tabs>
          <w:tab w:val="left" w:pos="2210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tbl>
      <w:tblPr>
        <w:tblStyle w:val="10"/>
        <w:tblpPr w:leftFromText="180" w:rightFromText="180" w:vertAnchor="text" w:horzAnchor="page" w:tblpX="1678" w:tblpY="40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0"/>
      </w:tblGrid>
      <w:tr w14:paraId="35336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3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 w14:paraId="00CC84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40" w:after="40" w:line="600" w:lineRule="exact"/>
              <w:ind w:right="-101" w:firstLine="280" w:firstLineChars="1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温州理工学院校长办公室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日印发</w:t>
            </w:r>
          </w:p>
        </w:tc>
      </w:tr>
    </w:tbl>
    <w:p w14:paraId="51202D79">
      <w:pPr>
        <w:tabs>
          <w:tab w:val="left" w:pos="2210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134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formProt w:val="0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1A684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48069E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48069E"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dit="forms" w:enforcement="1" w:cryptProviderType="rsaFull" w:cryptAlgorithmClass="hash" w:cryptAlgorithmType="typeAny" w:cryptAlgorithmSid="4" w:cryptSpinCount="0" w:hash="FMbgUh3sSrfe5jlUZ/EX5P7nrbI=" w:salt="y2kQA8PwouZ/sk/BORl5h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jNDk5Y2QzMjE3MTJjMTVjNzA4NjY3MDRiZmQ2NTkifQ=="/>
  </w:docVars>
  <w:rsids>
    <w:rsidRoot w:val="00000000"/>
    <w:rsid w:val="00901071"/>
    <w:rsid w:val="01563F67"/>
    <w:rsid w:val="01F86B26"/>
    <w:rsid w:val="02100D64"/>
    <w:rsid w:val="024912E2"/>
    <w:rsid w:val="02CA4681"/>
    <w:rsid w:val="0304291C"/>
    <w:rsid w:val="03BA7287"/>
    <w:rsid w:val="03ED0BF1"/>
    <w:rsid w:val="04553F6E"/>
    <w:rsid w:val="04BB1DD2"/>
    <w:rsid w:val="04F958E8"/>
    <w:rsid w:val="05035798"/>
    <w:rsid w:val="05651FA6"/>
    <w:rsid w:val="05BD47F0"/>
    <w:rsid w:val="06973377"/>
    <w:rsid w:val="06B40BC4"/>
    <w:rsid w:val="06D577DA"/>
    <w:rsid w:val="06EC048E"/>
    <w:rsid w:val="06F3130D"/>
    <w:rsid w:val="06FF01C2"/>
    <w:rsid w:val="074F5CC8"/>
    <w:rsid w:val="081204FC"/>
    <w:rsid w:val="08AA1118"/>
    <w:rsid w:val="09043EA9"/>
    <w:rsid w:val="092E63B9"/>
    <w:rsid w:val="09496724"/>
    <w:rsid w:val="097770D9"/>
    <w:rsid w:val="0A1C1E14"/>
    <w:rsid w:val="0A5F6772"/>
    <w:rsid w:val="0ABA0F29"/>
    <w:rsid w:val="0ABB7784"/>
    <w:rsid w:val="0BA735FA"/>
    <w:rsid w:val="0BBB298E"/>
    <w:rsid w:val="0BF00D03"/>
    <w:rsid w:val="0C6F165F"/>
    <w:rsid w:val="0CB701E5"/>
    <w:rsid w:val="0CC40292"/>
    <w:rsid w:val="0CDB6FDB"/>
    <w:rsid w:val="0DB8731C"/>
    <w:rsid w:val="0DE85595"/>
    <w:rsid w:val="0EB20AE3"/>
    <w:rsid w:val="0ECF6F1E"/>
    <w:rsid w:val="0FAD1BBF"/>
    <w:rsid w:val="0FE040F9"/>
    <w:rsid w:val="103377B2"/>
    <w:rsid w:val="1044276A"/>
    <w:rsid w:val="10572E1C"/>
    <w:rsid w:val="10A11B08"/>
    <w:rsid w:val="11461187"/>
    <w:rsid w:val="12450184"/>
    <w:rsid w:val="12856E62"/>
    <w:rsid w:val="13685046"/>
    <w:rsid w:val="13877EBC"/>
    <w:rsid w:val="146124BC"/>
    <w:rsid w:val="14F561F6"/>
    <w:rsid w:val="15AB0B1C"/>
    <w:rsid w:val="15B825AF"/>
    <w:rsid w:val="169B4772"/>
    <w:rsid w:val="16E03ED2"/>
    <w:rsid w:val="170959A9"/>
    <w:rsid w:val="173B2122"/>
    <w:rsid w:val="179770AD"/>
    <w:rsid w:val="17A82E59"/>
    <w:rsid w:val="181E41EA"/>
    <w:rsid w:val="18280224"/>
    <w:rsid w:val="18793B24"/>
    <w:rsid w:val="18B246F9"/>
    <w:rsid w:val="19212219"/>
    <w:rsid w:val="19965D24"/>
    <w:rsid w:val="19B515FB"/>
    <w:rsid w:val="19D0261F"/>
    <w:rsid w:val="19DD47D2"/>
    <w:rsid w:val="1A2F480B"/>
    <w:rsid w:val="1A4966B4"/>
    <w:rsid w:val="1B152E66"/>
    <w:rsid w:val="1B1658B6"/>
    <w:rsid w:val="1C057BD0"/>
    <w:rsid w:val="1C4512C3"/>
    <w:rsid w:val="1C625023"/>
    <w:rsid w:val="1C926518"/>
    <w:rsid w:val="1C9A2A0F"/>
    <w:rsid w:val="1CFA64EA"/>
    <w:rsid w:val="1D1C1676"/>
    <w:rsid w:val="1D817327"/>
    <w:rsid w:val="1EF021C7"/>
    <w:rsid w:val="1F2F6CEE"/>
    <w:rsid w:val="1FAA451C"/>
    <w:rsid w:val="1FCD3746"/>
    <w:rsid w:val="1FFF32D1"/>
    <w:rsid w:val="20421963"/>
    <w:rsid w:val="208840CE"/>
    <w:rsid w:val="209D2ACD"/>
    <w:rsid w:val="20B818DD"/>
    <w:rsid w:val="20C70503"/>
    <w:rsid w:val="21491AF3"/>
    <w:rsid w:val="2173382E"/>
    <w:rsid w:val="21B14056"/>
    <w:rsid w:val="21CF2D33"/>
    <w:rsid w:val="22144C76"/>
    <w:rsid w:val="2265569F"/>
    <w:rsid w:val="22B83CA2"/>
    <w:rsid w:val="230F04C2"/>
    <w:rsid w:val="23984468"/>
    <w:rsid w:val="23D160FE"/>
    <w:rsid w:val="23DF51AB"/>
    <w:rsid w:val="240A3284"/>
    <w:rsid w:val="246039AF"/>
    <w:rsid w:val="2484525F"/>
    <w:rsid w:val="248C209B"/>
    <w:rsid w:val="24CE6FCA"/>
    <w:rsid w:val="24D72971"/>
    <w:rsid w:val="2627494A"/>
    <w:rsid w:val="26A961AF"/>
    <w:rsid w:val="2767543C"/>
    <w:rsid w:val="27EE088B"/>
    <w:rsid w:val="281A6515"/>
    <w:rsid w:val="28470F79"/>
    <w:rsid w:val="28485273"/>
    <w:rsid w:val="28501FB2"/>
    <w:rsid w:val="28506716"/>
    <w:rsid w:val="286D3613"/>
    <w:rsid w:val="29424212"/>
    <w:rsid w:val="2A20599D"/>
    <w:rsid w:val="2AA55D24"/>
    <w:rsid w:val="2AB622AD"/>
    <w:rsid w:val="2AE73388"/>
    <w:rsid w:val="2B251B3D"/>
    <w:rsid w:val="2BC307E2"/>
    <w:rsid w:val="2C22032B"/>
    <w:rsid w:val="2C8332BC"/>
    <w:rsid w:val="2CEF3941"/>
    <w:rsid w:val="2D812DEC"/>
    <w:rsid w:val="2DD90EBD"/>
    <w:rsid w:val="2DEC1A99"/>
    <w:rsid w:val="2E5B62AC"/>
    <w:rsid w:val="2F2F7776"/>
    <w:rsid w:val="2F6E5750"/>
    <w:rsid w:val="2F80710B"/>
    <w:rsid w:val="301B6606"/>
    <w:rsid w:val="30556F21"/>
    <w:rsid w:val="30E80E95"/>
    <w:rsid w:val="31B35804"/>
    <w:rsid w:val="31D42A7E"/>
    <w:rsid w:val="31E40D4C"/>
    <w:rsid w:val="32BD046F"/>
    <w:rsid w:val="340A5FFB"/>
    <w:rsid w:val="348277FB"/>
    <w:rsid w:val="355F6A43"/>
    <w:rsid w:val="35902BAD"/>
    <w:rsid w:val="35BD7604"/>
    <w:rsid w:val="35E02AF7"/>
    <w:rsid w:val="360A255B"/>
    <w:rsid w:val="36986FE2"/>
    <w:rsid w:val="36C74106"/>
    <w:rsid w:val="36DC1A7E"/>
    <w:rsid w:val="374D1E9C"/>
    <w:rsid w:val="375834A8"/>
    <w:rsid w:val="376C54F4"/>
    <w:rsid w:val="37BA6F20"/>
    <w:rsid w:val="3814146F"/>
    <w:rsid w:val="381E392C"/>
    <w:rsid w:val="38FD72B8"/>
    <w:rsid w:val="392D76B8"/>
    <w:rsid w:val="399B72D6"/>
    <w:rsid w:val="39B32A88"/>
    <w:rsid w:val="3A265CA6"/>
    <w:rsid w:val="3A3A67D0"/>
    <w:rsid w:val="3A7D20C2"/>
    <w:rsid w:val="3B40768F"/>
    <w:rsid w:val="3B9151B2"/>
    <w:rsid w:val="3C646C88"/>
    <w:rsid w:val="3D190ABC"/>
    <w:rsid w:val="3D346AD0"/>
    <w:rsid w:val="3D452916"/>
    <w:rsid w:val="3D6C7180"/>
    <w:rsid w:val="3D72138B"/>
    <w:rsid w:val="3D9D0FA4"/>
    <w:rsid w:val="3DBF00CF"/>
    <w:rsid w:val="3DCB7915"/>
    <w:rsid w:val="3DEB466F"/>
    <w:rsid w:val="3E06185A"/>
    <w:rsid w:val="3E297DAC"/>
    <w:rsid w:val="3E9D4C9A"/>
    <w:rsid w:val="3EDC6A0D"/>
    <w:rsid w:val="3F5332C2"/>
    <w:rsid w:val="3F871BC2"/>
    <w:rsid w:val="3FD634AE"/>
    <w:rsid w:val="401E4ACD"/>
    <w:rsid w:val="40511F63"/>
    <w:rsid w:val="405800C7"/>
    <w:rsid w:val="40D204FE"/>
    <w:rsid w:val="40F827F7"/>
    <w:rsid w:val="414160A2"/>
    <w:rsid w:val="41476285"/>
    <w:rsid w:val="422C1AAB"/>
    <w:rsid w:val="423C7177"/>
    <w:rsid w:val="42A33F6F"/>
    <w:rsid w:val="42B54A9F"/>
    <w:rsid w:val="42E27CAF"/>
    <w:rsid w:val="43140575"/>
    <w:rsid w:val="43882563"/>
    <w:rsid w:val="441B5933"/>
    <w:rsid w:val="44511355"/>
    <w:rsid w:val="44670C49"/>
    <w:rsid w:val="44C9236A"/>
    <w:rsid w:val="44CF2EA9"/>
    <w:rsid w:val="451C7BB5"/>
    <w:rsid w:val="45297E26"/>
    <w:rsid w:val="45D37FC8"/>
    <w:rsid w:val="45E31E78"/>
    <w:rsid w:val="46633989"/>
    <w:rsid w:val="466D26A4"/>
    <w:rsid w:val="46875502"/>
    <w:rsid w:val="46C606DE"/>
    <w:rsid w:val="46F71C0F"/>
    <w:rsid w:val="47126949"/>
    <w:rsid w:val="47413E58"/>
    <w:rsid w:val="47A13B08"/>
    <w:rsid w:val="482B3546"/>
    <w:rsid w:val="48374B76"/>
    <w:rsid w:val="488A06F7"/>
    <w:rsid w:val="48A057CE"/>
    <w:rsid w:val="492C7257"/>
    <w:rsid w:val="493014B3"/>
    <w:rsid w:val="49C47726"/>
    <w:rsid w:val="4A4C6847"/>
    <w:rsid w:val="4A5F7AED"/>
    <w:rsid w:val="4AD93E52"/>
    <w:rsid w:val="4B5F3E1E"/>
    <w:rsid w:val="4B696C01"/>
    <w:rsid w:val="4B75178C"/>
    <w:rsid w:val="4B9704AD"/>
    <w:rsid w:val="4BCA036B"/>
    <w:rsid w:val="4BDA56FA"/>
    <w:rsid w:val="4C3220A7"/>
    <w:rsid w:val="4C5A3321"/>
    <w:rsid w:val="4D9B6629"/>
    <w:rsid w:val="4DDD0433"/>
    <w:rsid w:val="4DED1084"/>
    <w:rsid w:val="4DEF18F2"/>
    <w:rsid w:val="4E0C198F"/>
    <w:rsid w:val="4E37112C"/>
    <w:rsid w:val="4E6D44BD"/>
    <w:rsid w:val="4E837F78"/>
    <w:rsid w:val="4ED330FB"/>
    <w:rsid w:val="4F03527D"/>
    <w:rsid w:val="4F2E693C"/>
    <w:rsid w:val="51204589"/>
    <w:rsid w:val="5148276E"/>
    <w:rsid w:val="52AE5B9F"/>
    <w:rsid w:val="533B0E35"/>
    <w:rsid w:val="5351766B"/>
    <w:rsid w:val="53EC4BF7"/>
    <w:rsid w:val="54040192"/>
    <w:rsid w:val="54666288"/>
    <w:rsid w:val="54941045"/>
    <w:rsid w:val="54C94F38"/>
    <w:rsid w:val="54EB3100"/>
    <w:rsid w:val="55770ED6"/>
    <w:rsid w:val="55D11F29"/>
    <w:rsid w:val="55E842E2"/>
    <w:rsid w:val="566B06A7"/>
    <w:rsid w:val="56B82A79"/>
    <w:rsid w:val="56B850DF"/>
    <w:rsid w:val="56BA2A52"/>
    <w:rsid w:val="56EF6ED8"/>
    <w:rsid w:val="571511AC"/>
    <w:rsid w:val="57314E82"/>
    <w:rsid w:val="573E403F"/>
    <w:rsid w:val="574D4B82"/>
    <w:rsid w:val="57B64C50"/>
    <w:rsid w:val="57CD10AE"/>
    <w:rsid w:val="57EE53E1"/>
    <w:rsid w:val="582B0AA4"/>
    <w:rsid w:val="58BB1318"/>
    <w:rsid w:val="59097FF9"/>
    <w:rsid w:val="598E3779"/>
    <w:rsid w:val="598E7939"/>
    <w:rsid w:val="59E85AB4"/>
    <w:rsid w:val="5A0507C0"/>
    <w:rsid w:val="5A096502"/>
    <w:rsid w:val="5A0A53F6"/>
    <w:rsid w:val="5A115B8E"/>
    <w:rsid w:val="5A2B6440"/>
    <w:rsid w:val="5A3966BC"/>
    <w:rsid w:val="5A4336A7"/>
    <w:rsid w:val="5A6832B9"/>
    <w:rsid w:val="5AAF5595"/>
    <w:rsid w:val="5B863333"/>
    <w:rsid w:val="5BAF1C32"/>
    <w:rsid w:val="5BDC495D"/>
    <w:rsid w:val="5C261F48"/>
    <w:rsid w:val="5C321640"/>
    <w:rsid w:val="5C3B3A39"/>
    <w:rsid w:val="5C8F74F3"/>
    <w:rsid w:val="5CB549C4"/>
    <w:rsid w:val="5D0A4025"/>
    <w:rsid w:val="5D234349"/>
    <w:rsid w:val="5D3E5AC4"/>
    <w:rsid w:val="5D5918ED"/>
    <w:rsid w:val="5D635F29"/>
    <w:rsid w:val="5E9B1966"/>
    <w:rsid w:val="5EBB6EEC"/>
    <w:rsid w:val="5F8875AF"/>
    <w:rsid w:val="5F916F1C"/>
    <w:rsid w:val="5F952F23"/>
    <w:rsid w:val="604007A4"/>
    <w:rsid w:val="604D4C6F"/>
    <w:rsid w:val="60D6507E"/>
    <w:rsid w:val="61293192"/>
    <w:rsid w:val="613046FE"/>
    <w:rsid w:val="613D6044"/>
    <w:rsid w:val="61DB6B08"/>
    <w:rsid w:val="61E42A37"/>
    <w:rsid w:val="62844CBB"/>
    <w:rsid w:val="63D24256"/>
    <w:rsid w:val="63D72BF7"/>
    <w:rsid w:val="63DB4FEA"/>
    <w:rsid w:val="64513874"/>
    <w:rsid w:val="64742316"/>
    <w:rsid w:val="64831457"/>
    <w:rsid w:val="64931F51"/>
    <w:rsid w:val="65125DC8"/>
    <w:rsid w:val="653C21EC"/>
    <w:rsid w:val="65B05FE5"/>
    <w:rsid w:val="65F70389"/>
    <w:rsid w:val="65FD48C4"/>
    <w:rsid w:val="66340337"/>
    <w:rsid w:val="66B261FF"/>
    <w:rsid w:val="66DF4F80"/>
    <w:rsid w:val="670E4A69"/>
    <w:rsid w:val="6760172C"/>
    <w:rsid w:val="688C23B2"/>
    <w:rsid w:val="68F86BCE"/>
    <w:rsid w:val="69216EE0"/>
    <w:rsid w:val="69C51AEE"/>
    <w:rsid w:val="6A08118C"/>
    <w:rsid w:val="6A872019"/>
    <w:rsid w:val="6B21660A"/>
    <w:rsid w:val="6BCA7C56"/>
    <w:rsid w:val="6C327EB7"/>
    <w:rsid w:val="6C691842"/>
    <w:rsid w:val="6C6B48D4"/>
    <w:rsid w:val="6C702FDD"/>
    <w:rsid w:val="6CAE2ADC"/>
    <w:rsid w:val="6CD076D8"/>
    <w:rsid w:val="6DB55AF8"/>
    <w:rsid w:val="6DB902CD"/>
    <w:rsid w:val="6DC837B5"/>
    <w:rsid w:val="6DE33125"/>
    <w:rsid w:val="6DF705A4"/>
    <w:rsid w:val="6E4B3790"/>
    <w:rsid w:val="6F1F3C7A"/>
    <w:rsid w:val="6F49723A"/>
    <w:rsid w:val="6FCB6256"/>
    <w:rsid w:val="6FD64C81"/>
    <w:rsid w:val="6FE762A3"/>
    <w:rsid w:val="7002164E"/>
    <w:rsid w:val="70186BD2"/>
    <w:rsid w:val="70485341"/>
    <w:rsid w:val="706D16D3"/>
    <w:rsid w:val="70BB0D9D"/>
    <w:rsid w:val="71032616"/>
    <w:rsid w:val="71184E25"/>
    <w:rsid w:val="719D599E"/>
    <w:rsid w:val="71CD7E65"/>
    <w:rsid w:val="71D276AE"/>
    <w:rsid w:val="72170165"/>
    <w:rsid w:val="723034C0"/>
    <w:rsid w:val="725D019B"/>
    <w:rsid w:val="72E90122"/>
    <w:rsid w:val="72F159E1"/>
    <w:rsid w:val="738C1AC8"/>
    <w:rsid w:val="73D6340E"/>
    <w:rsid w:val="73E6468E"/>
    <w:rsid w:val="74A94712"/>
    <w:rsid w:val="74BA27D2"/>
    <w:rsid w:val="74BF1D71"/>
    <w:rsid w:val="74F24A2B"/>
    <w:rsid w:val="751544FD"/>
    <w:rsid w:val="7521074C"/>
    <w:rsid w:val="75397875"/>
    <w:rsid w:val="757E753A"/>
    <w:rsid w:val="75A21F76"/>
    <w:rsid w:val="76001B29"/>
    <w:rsid w:val="76477DA1"/>
    <w:rsid w:val="767A5923"/>
    <w:rsid w:val="76B96317"/>
    <w:rsid w:val="77067668"/>
    <w:rsid w:val="772C4DAB"/>
    <w:rsid w:val="776A3C44"/>
    <w:rsid w:val="776B5CAF"/>
    <w:rsid w:val="777D3B4B"/>
    <w:rsid w:val="782C0807"/>
    <w:rsid w:val="78974DF0"/>
    <w:rsid w:val="789B5284"/>
    <w:rsid w:val="789C00FE"/>
    <w:rsid w:val="798A2EAF"/>
    <w:rsid w:val="799C4845"/>
    <w:rsid w:val="7A8F2C99"/>
    <w:rsid w:val="7A9A1D02"/>
    <w:rsid w:val="7A9B68AB"/>
    <w:rsid w:val="7AD05A36"/>
    <w:rsid w:val="7B3D60B2"/>
    <w:rsid w:val="7B730570"/>
    <w:rsid w:val="7BC71CE0"/>
    <w:rsid w:val="7CC3183F"/>
    <w:rsid w:val="7CD074BD"/>
    <w:rsid w:val="7CF311D3"/>
    <w:rsid w:val="7D2561B5"/>
    <w:rsid w:val="7D317A28"/>
    <w:rsid w:val="7E0B1ADF"/>
    <w:rsid w:val="7E8979AE"/>
    <w:rsid w:val="7EAA3560"/>
    <w:rsid w:val="7F3156C1"/>
    <w:rsid w:val="7F8B09B6"/>
    <w:rsid w:val="7FA5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Date"/>
    <w:basedOn w:val="1"/>
    <w:next w:val="1"/>
    <w:autoRedefine/>
    <w:qFormat/>
    <w:uiPriority w:val="0"/>
    <w:rPr>
      <w:rFonts w:ascii="仿宋_GB2312" w:eastAsia="仿宋_GB2312"/>
      <w:color w:val="000000"/>
      <w:kern w:val="0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2"/>
    <w:basedOn w:val="1"/>
    <w:autoRedefine/>
    <w:qFormat/>
    <w:uiPriority w:val="0"/>
    <w:pPr>
      <w:autoSpaceDE w:val="0"/>
      <w:autoSpaceDN w:val="0"/>
      <w:adjustRightInd w:val="0"/>
      <w:jc w:val="left"/>
    </w:pPr>
    <w:rPr>
      <w:rFonts w:ascii="宋体" w:hAnsi="Times New Roman"/>
      <w:kern w:val="0"/>
      <w:sz w:val="28"/>
      <w:szCs w:val="20"/>
      <w:u w:val="none" w:color="000000"/>
      <w:lang w:val="zh-CN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"/>
    <w:basedOn w:val="3"/>
    <w:autoRedefine/>
    <w:qFormat/>
    <w:uiPriority w:val="0"/>
    <w:pPr>
      <w:spacing w:after="0" w:line="500" w:lineRule="exact"/>
      <w:ind w:left="584" w:firstLine="420"/>
      <w:jc w:val="center"/>
    </w:pPr>
    <w:rPr>
      <w:kern w:val="0"/>
      <w:sz w:val="28"/>
      <w:szCs w:val="20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autoRedefine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1775</Words>
  <Characters>1881</Characters>
  <Lines>0</Lines>
  <Paragraphs>0</Paragraphs>
  <TotalTime>16</TotalTime>
  <ScaleCrop>false</ScaleCrop>
  <LinksUpToDate>false</LinksUpToDate>
  <CharactersWithSpaces>2324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2022-10-14T01:54:00Z</dcterms:created>
  <dc:creator>HUAWEI</dc:creator>
  <cp:lastModifiedBy>1ray</cp:lastModifiedBy>
  <cp:lastPrinted>2024-05-23T00:45:00Z</cp:lastPrinted>
  <dcterms:modified xsi:type="dcterms:W3CDTF">2024-11-26T09:33:39Z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0BE5408F14FA4F49854302FA93B67859_13</vt:lpwstr>
  </property>
</Properties>
</file>